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BD" w:rsidRPr="00351ABD" w:rsidRDefault="00351ABD" w:rsidP="00351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sz w:val="24"/>
          <w:szCs w:val="24"/>
          <w:u w:val="single"/>
          <w:lang w:val="es-ES" w:eastAsia="es-AR"/>
        </w:rPr>
        <w:t>Convocatoria Dossier: </w:t>
      </w:r>
      <w:r w:rsidRPr="00351ABD">
        <w:rPr>
          <w:rFonts w:ascii="Cambria" w:eastAsia="Times New Roman" w:hAnsi="Cambria" w:cs="Calibri"/>
          <w:i/>
          <w:iCs/>
          <w:sz w:val="24"/>
          <w:szCs w:val="24"/>
          <w:u w:val="single"/>
          <w:lang w:val="es-ES" w:eastAsia="es-AR"/>
        </w:rPr>
        <w:t>Criterios y categorías estéticas ante las imágenes sagradas: del éxito al fracaso</w:t>
      </w:r>
    </w:p>
    <w:p w:rsidR="00351ABD" w:rsidRPr="00351ABD" w:rsidRDefault="00351ABD" w:rsidP="00351ABD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proofErr w:type="spellStart"/>
      <w:r w:rsidRPr="00351ABD">
        <w:rPr>
          <w:rFonts w:ascii="Cambria" w:eastAsia="Times New Roman" w:hAnsi="Cambria" w:cs="Calibri"/>
          <w:sz w:val="24"/>
          <w:szCs w:val="24"/>
          <w:u w:val="single"/>
          <w:lang w:val="es-ES" w:eastAsia="es-AR"/>
        </w:rPr>
        <w:t>Caiana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u w:val="single"/>
          <w:lang w:val="es-ES" w:eastAsia="es-AR"/>
        </w:rPr>
        <w:t xml:space="preserve"> n°16, 1er semestre 2020</w:t>
      </w:r>
    </w:p>
    <w:p w:rsidR="00351ABD" w:rsidRDefault="00351ABD" w:rsidP="00351ABD">
      <w:pPr>
        <w:shd w:val="clear" w:color="auto" w:fill="FFFFFF"/>
        <w:spacing w:before="120" w:after="120" w:line="240" w:lineRule="auto"/>
        <w:rPr>
          <w:rFonts w:ascii="Cambria" w:eastAsia="Times New Roman" w:hAnsi="Cambria" w:cs="Calibri"/>
          <w:b/>
          <w:bCs/>
          <w:sz w:val="24"/>
          <w:szCs w:val="24"/>
          <w:lang w:val="es-ES" w:eastAsia="es-AR"/>
        </w:rPr>
      </w:pPr>
      <w:r w:rsidRPr="00351ABD">
        <w:rPr>
          <w:rFonts w:ascii="Cambria" w:eastAsia="Times New Roman" w:hAnsi="Cambria" w:cs="Calibri"/>
          <w:b/>
          <w:bCs/>
          <w:sz w:val="24"/>
          <w:szCs w:val="24"/>
          <w:lang w:val="es-ES" w:eastAsia="es-AR"/>
        </w:rPr>
        <w:t> </w:t>
      </w:r>
    </w:p>
    <w:p w:rsidR="00351ABD" w:rsidRPr="00351ABD" w:rsidRDefault="00351ABD" w:rsidP="00351ABD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es-AR"/>
        </w:rPr>
      </w:pPr>
      <w:bookmarkStart w:id="0" w:name="_GoBack"/>
      <w:bookmarkEnd w:id="0"/>
      <w:r w:rsidRPr="00351ABD">
        <w:rPr>
          <w:rFonts w:ascii="Cambria" w:eastAsia="Times New Roman" w:hAnsi="Cambria" w:cs="Calibri"/>
          <w:b/>
          <w:bCs/>
          <w:sz w:val="24"/>
          <w:szCs w:val="24"/>
          <w:lang w:val="es-ES" w:eastAsia="es-AR"/>
        </w:rPr>
        <w:t>Coordinadores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b/>
          <w:bCs/>
          <w:sz w:val="24"/>
          <w:szCs w:val="24"/>
          <w:lang w:val="es-ES_tradnl" w:eastAsia="es-AR"/>
        </w:rPr>
        <w:t xml:space="preserve">Sergi Doménech García, </w:t>
      </w:r>
      <w:proofErr w:type="spellStart"/>
      <w:r w:rsidRPr="00351ABD">
        <w:rPr>
          <w:rFonts w:ascii="Cambria" w:eastAsia="Times New Roman" w:hAnsi="Cambria" w:cs="Calibri"/>
          <w:b/>
          <w:bCs/>
          <w:sz w:val="24"/>
          <w:szCs w:val="24"/>
          <w:lang w:val="es-ES_tradnl" w:eastAsia="es-AR"/>
        </w:rPr>
        <w:t>Universitat</w:t>
      </w:r>
      <w:proofErr w:type="spellEnd"/>
      <w:r w:rsidRPr="00351ABD">
        <w:rPr>
          <w:rFonts w:ascii="Cambria" w:eastAsia="Times New Roman" w:hAnsi="Cambria" w:cs="Calibri"/>
          <w:b/>
          <w:bCs/>
          <w:sz w:val="24"/>
          <w:szCs w:val="24"/>
          <w:lang w:val="es-ES_tradnl" w:eastAsia="es-AR"/>
        </w:rPr>
        <w:t xml:space="preserve"> de València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b/>
          <w:bCs/>
          <w:sz w:val="24"/>
          <w:szCs w:val="24"/>
          <w:lang w:val="es-ES_tradnl" w:eastAsia="es-AR"/>
        </w:rPr>
        <w:t xml:space="preserve">Vanina </w:t>
      </w:r>
      <w:proofErr w:type="spellStart"/>
      <w:r w:rsidRPr="00351ABD">
        <w:rPr>
          <w:rFonts w:ascii="Cambria" w:eastAsia="Times New Roman" w:hAnsi="Cambria" w:cs="Calibri"/>
          <w:b/>
          <w:bCs/>
          <w:sz w:val="24"/>
          <w:szCs w:val="24"/>
          <w:lang w:val="es-ES_tradnl" w:eastAsia="es-AR"/>
        </w:rPr>
        <w:t>Scocchera</w:t>
      </w:r>
      <w:proofErr w:type="spellEnd"/>
      <w:r w:rsidRPr="00351ABD">
        <w:rPr>
          <w:rFonts w:ascii="Cambria" w:eastAsia="Times New Roman" w:hAnsi="Cambria" w:cs="Calibri"/>
          <w:b/>
          <w:bCs/>
          <w:sz w:val="24"/>
          <w:szCs w:val="24"/>
          <w:lang w:val="es-ES_tradnl" w:eastAsia="es-AR"/>
        </w:rPr>
        <w:t>, CONICET-UNTREF-UBA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ind w:firstLine="567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b/>
          <w:bCs/>
          <w:sz w:val="24"/>
          <w:szCs w:val="24"/>
          <w:lang w:val="es-ES" w:eastAsia="es-AR"/>
        </w:rPr>
        <w:t> 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ind w:firstLine="567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sz w:val="24"/>
          <w:szCs w:val="24"/>
          <w:lang w:val="es-ES_tradnl" w:eastAsia="es-AR"/>
        </w:rPr>
        <w:t>Imágenes y objetos sagrados han constituido un eslabón fundamental en el fomento de la piedad, la promoción de cultos y la exhibición de la identidad cristiana. No obstante, no podemos considerar estos objetos como un grupo homogéneo. Por el contrario, la categoría de imagen religiosa contempla desde obras extensamente reconocidas y abordadas por la historia del arte hasta otras manifestaciones que sucesivamente han sido clasificadas como menores, aplicadas y populares. </w:t>
      </w: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Lo aquí expuesto pone de relieve un problema notable: la</w:t>
      </w:r>
      <w:r w:rsidRPr="00351ABD">
        <w:rPr>
          <w:rFonts w:ascii="Cambria" w:eastAsia="Times New Roman" w:hAnsi="Cambria" w:cs="Calibri"/>
          <w:sz w:val="24"/>
          <w:szCs w:val="24"/>
          <w:lang w:val="es-ES_tradnl" w:eastAsia="es-AR"/>
        </w:rPr>
        <w:t> historia del arte ha privilegiado el estudio de las cualidades estéticas de la imagen por encima de </w:t>
      </w: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sus dimensiones visuales, simbólicas y materiales</w:t>
      </w:r>
      <w:r w:rsidRPr="00351ABD">
        <w:rPr>
          <w:rFonts w:ascii="Cambria" w:eastAsia="Times New Roman" w:hAnsi="Cambria" w:cs="Calibri"/>
          <w:sz w:val="24"/>
          <w:szCs w:val="24"/>
          <w:lang w:val="es-ES_tradnl" w:eastAsia="es-AR"/>
        </w:rPr>
        <w:t>. </w:t>
      </w: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Sin embargo, evidencias documentales y matéricas han demostrado que existen prácticas continuadas en el uso de la imagen religiosa que no atienden a estas pautas.   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ind w:firstLine="567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Dentro de la disciplina, en las últimas décadas las tensiones relacionales entre categorías estéticas y conceptos como el decoro, la agencia de las imágenes y objetos religiosos han cobrado especial relevancia a partir de los aportes teóricos de la historia cultural, la antropología de la imagen, la cultura visual y los estudios materiales. Estas miradas permitieron revisar estos objetos de estudio desde perspectivas que contemplan los</w:t>
      </w:r>
      <w:r w:rsidRPr="00351ABD">
        <w:rPr>
          <w:rFonts w:ascii="Cambria" w:eastAsia="Times New Roman" w:hAnsi="Cambria" w:cs="Calibri"/>
          <w:sz w:val="24"/>
          <w:szCs w:val="24"/>
          <w:lang w:val="es-ES_tradnl" w:eastAsia="es-AR"/>
        </w:rPr>
        <w:t> usos, funciones y prácticas en los que estas imágenes y objetos desplegaron una heterogeneidad de cualidades sobre las que este dossier pretende indagar.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ind w:firstLine="567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Sumadas a estas expansiones respecto del objeto de estudio, existe un nodo temático que resulta preciso atender. Nos referimos a la relación que se establece entre las imágenes y objetos sagrados y los criterios de gusto y categorías estéticas vinculadas a la normativa eclesiástica. En este sentido, en el presente dossier proponemos reunir trabajos que reflexionen sobre la imagen sagrada en tres instancias de adecuación: 1) la acomodación que en ciertos casos conllevó a su éxito; 2) su incapacidad de adaptación a las normativas eclesiásticas que, en los casos más extremos, produjo su olvido y/o destrucción; 3) su resistencia e imposición sobre los postulados estéticos, que dio por resultante su triunfo en materia sagrada y, consecuentemente, la subversión de la norma.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ind w:firstLine="567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Esta relación múltiple entre imágenes y categorías estéticas puede observarse en</w:t>
      </w:r>
      <w:r w:rsidRPr="00351ABD">
        <w:rPr>
          <w:rFonts w:ascii="Cambria" w:eastAsia="Times New Roman" w:hAnsi="Cambria" w:cs="Calibri"/>
          <w:sz w:val="24"/>
          <w:szCs w:val="24"/>
          <w:lang w:val="es-ES_tradnl" w:eastAsia="es-AR"/>
        </w:rPr>
        <w:t xml:space="preserve"> procesos históricos, religiosos y políticos al menos desde el siglo XV a la actualidad. Con el propósito de orientar la recepción de artículos, para el presente dossier señalaremos algunos momentos significativos que dialogan con los ejes propuestos: la renovación de los discursos de la imagen religiosa en diversos momentos históricos como la Contrarreforma, las reformas del clero ilustrado o el concilio Vaticano II; la exaltación del carácter sagrado de las imágenes acorde a su materialidad; el estudio de los valores estéticos de la imagen desde la oficialidad </w:t>
      </w:r>
      <w:r w:rsidRPr="00351ABD">
        <w:rPr>
          <w:rFonts w:ascii="Cambria" w:eastAsia="Times New Roman" w:hAnsi="Cambria" w:cs="Calibri"/>
          <w:sz w:val="24"/>
          <w:szCs w:val="24"/>
          <w:lang w:val="es-ES_tradnl" w:eastAsia="es-AR"/>
        </w:rPr>
        <w:lastRenderedPageBreak/>
        <w:t>hasta la religiosidad popular; la superposición de cultos católicos como formas de actualización de la dominación territorial; la destrucción total o parcial de las imágenes vinculadas con casos de agravio, iconoclasia o bien de actualización de su devoción; la destitución de los vínculos entre imagen y su espacio de culto consecuencia de los procesos de expolio o desamortización; la revisión del tratamiento historiográfico de los vínculos entre categorías estéticas, criterios artísticos y cualidades simbólicas y eficacia de las imágenes.</w:t>
      </w:r>
    </w:p>
    <w:p w:rsidR="00351ABD" w:rsidRPr="00351ABD" w:rsidRDefault="00351ABD" w:rsidP="00351ABD">
      <w:pPr>
        <w:shd w:val="clear" w:color="auto" w:fill="FFFFFF"/>
        <w:spacing w:before="120" w:after="120" w:line="276" w:lineRule="atLeast"/>
        <w:ind w:firstLine="567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 xml:space="preserve">En este 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punteo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 xml:space="preserve"> proponemos abordar el modo en que la imagen se adecua, tensiona o subvierte las categorías tradicionales de la historia del arte constituyendo nuevos espacios para la definición de lo “normativo”. Todo ello a partir de episodios fallidos de control y marginación donde lo </w:t>
      </w:r>
      <w:r w:rsidRPr="00351ABD">
        <w:rPr>
          <w:rFonts w:ascii="Cambria" w:eastAsia="Times New Roman" w:hAnsi="Cambria" w:cs="Calibri"/>
          <w:i/>
          <w:iCs/>
          <w:sz w:val="24"/>
          <w:szCs w:val="24"/>
          <w:lang w:val="es-ES" w:eastAsia="es-AR"/>
        </w:rPr>
        <w:t>feo, popular, inapropiado</w:t>
      </w: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 o </w:t>
      </w:r>
      <w:r w:rsidRPr="00351ABD">
        <w:rPr>
          <w:rFonts w:ascii="Cambria" w:eastAsia="Times New Roman" w:hAnsi="Cambria" w:cs="Calibri"/>
          <w:i/>
          <w:iCs/>
          <w:sz w:val="24"/>
          <w:szCs w:val="24"/>
          <w:lang w:val="es-ES" w:eastAsia="es-AR"/>
        </w:rPr>
        <w:t>heterodoxo</w:t>
      </w:r>
      <w:r w:rsidRPr="00351ABD">
        <w:rPr>
          <w:rFonts w:ascii="Cambria" w:eastAsia="Times New Roman" w:hAnsi="Cambria" w:cs="Calibri"/>
          <w:sz w:val="24"/>
          <w:szCs w:val="24"/>
          <w:lang w:val="es-ES" w:eastAsia="es-AR"/>
        </w:rPr>
        <w:t> ha llegado a constituirse en manifestaciones singulares. </w:t>
      </w:r>
      <w:r w:rsidRPr="00351ABD">
        <w:rPr>
          <w:rFonts w:ascii="Cambria" w:eastAsia="Times New Roman" w:hAnsi="Cambria" w:cs="Calibri"/>
          <w:sz w:val="24"/>
          <w:szCs w:val="24"/>
          <w:lang w:val="es-ES_tradnl" w:eastAsia="es-AR"/>
        </w:rPr>
        <w:t>En este sentido, instamos a los colaboradores a indagar en las biografías de imágenes y objetos con la finalidad de reponer tanto los sentidos de su eficacia como los de su caída en desgracia.</w:t>
      </w:r>
    </w:p>
    <w:p w:rsidR="00351ABD" w:rsidRPr="00351ABD" w:rsidRDefault="00351ABD" w:rsidP="00351ABD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es-AR"/>
        </w:rPr>
      </w:pPr>
    </w:p>
    <w:p w:rsidR="00351ABD" w:rsidRPr="00351ABD" w:rsidRDefault="00351ABD" w:rsidP="00351ABD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lang w:eastAsia="es-AR"/>
        </w:rPr>
        <w:t>La convocatoria para la presentación de artículos para este dossier estará abierta hasta el </w:t>
      </w:r>
      <w:r w:rsidRPr="00351ABD">
        <w:rPr>
          <w:rFonts w:ascii="Cambria" w:eastAsia="Times New Roman" w:hAnsi="Cambria" w:cs="Calibri"/>
          <w:b/>
          <w:bCs/>
          <w:lang w:eastAsia="es-AR"/>
        </w:rPr>
        <w:t>9 de febrero de 2020</w:t>
      </w:r>
      <w:r w:rsidRPr="00351ABD">
        <w:rPr>
          <w:rFonts w:ascii="Cambria" w:eastAsia="Times New Roman" w:hAnsi="Cambria" w:cs="Calibri"/>
          <w:lang w:eastAsia="es-AR"/>
        </w:rPr>
        <w:t>.</w:t>
      </w:r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lang w:val="es-CL" w:eastAsia="es-AR"/>
        </w:rPr>
        <w:t> </w:t>
      </w:r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sz w:val="24"/>
          <w:szCs w:val="24"/>
          <w:lang w:val="es-CL" w:eastAsia="es-AR"/>
        </w:rPr>
        <w:t xml:space="preserve">Les recordamos que la revista se encuentra indexada en el catálogo del sistema de información 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val="es-CL" w:eastAsia="es-AR"/>
        </w:rPr>
        <w:t>Latindex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val="es-CL" w:eastAsia="es-AR"/>
        </w:rPr>
        <w:t>, 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European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 xml:space="preserve"> Reference 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Index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 xml:space="preserve"> 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for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 xml:space="preserve"> 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Humanities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 xml:space="preserve"> (ERIH PLUS) y DOAJ (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Directory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 xml:space="preserve"> 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of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 xml:space="preserve"> Open Access </w:t>
      </w:r>
      <w:proofErr w:type="spellStart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Journals</w:t>
      </w:r>
      <w:proofErr w:type="spellEnd"/>
      <w:r w:rsidRPr="00351ABD">
        <w:rPr>
          <w:rFonts w:ascii="Cambria" w:eastAsia="Times New Roman" w:hAnsi="Cambria" w:cs="Calibri"/>
          <w:sz w:val="24"/>
          <w:szCs w:val="24"/>
          <w:lang w:eastAsia="es-AR"/>
        </w:rPr>
        <w:t>).</w:t>
      </w:r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lang w:val="es-CL" w:eastAsia="es-AR"/>
        </w:rPr>
        <w:t> </w:t>
      </w:r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b/>
          <w:bCs/>
          <w:lang w:val="es-CL" w:eastAsia="es-AR"/>
        </w:rPr>
        <w:t>Para que el artículo sea considerado deberá ajustarse a las normas de edición de la revista. Ver normas de publicación en:</w:t>
      </w:r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b/>
          <w:bCs/>
          <w:lang w:val="es-CL" w:eastAsia="es-AR"/>
        </w:rPr>
        <w:t> </w:t>
      </w:r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hyperlink r:id="rId4" w:tgtFrame="_blank" w:history="1">
        <w:r w:rsidRPr="00351ABD">
          <w:rPr>
            <w:rFonts w:ascii="Cambria" w:eastAsia="Times New Roman" w:hAnsi="Cambria" w:cs="Calibri"/>
            <w:b/>
            <w:bCs/>
            <w:u w:val="single"/>
            <w:lang w:val="es-CL" w:eastAsia="es-AR"/>
          </w:rPr>
          <w:t>http://caiana.caia.org.ar/template/caiana.php?pag=../static/normas.php</w:t>
        </w:r>
      </w:hyperlink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lang w:val="es-CL" w:eastAsia="es-AR"/>
        </w:rPr>
        <w:t> </w:t>
      </w:r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lang w:val="es-CL" w:eastAsia="es-AR"/>
        </w:rPr>
        <w:t>E-mail: </w:t>
      </w:r>
      <w:hyperlink r:id="rId5" w:tgtFrame="_blank" w:history="1">
        <w:r w:rsidRPr="00351ABD">
          <w:rPr>
            <w:rFonts w:ascii="Cambria" w:eastAsia="Times New Roman" w:hAnsi="Cambria" w:cs="Calibri"/>
            <w:u w:val="single"/>
            <w:lang w:val="es-CL" w:eastAsia="es-AR"/>
          </w:rPr>
          <w:t>revistacaiana@gmail.com</w:t>
        </w:r>
      </w:hyperlink>
    </w:p>
    <w:p w:rsidR="00351ABD" w:rsidRPr="00351ABD" w:rsidRDefault="00351ABD" w:rsidP="00351AB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351ABD">
        <w:rPr>
          <w:rFonts w:ascii="Cambria" w:eastAsia="Times New Roman" w:hAnsi="Cambria" w:cs="Calibri"/>
          <w:lang w:val="es-CL" w:eastAsia="es-AR"/>
        </w:rPr>
        <w:t xml:space="preserve">Facebook: </w:t>
      </w:r>
      <w:proofErr w:type="spellStart"/>
      <w:r w:rsidRPr="00351ABD">
        <w:rPr>
          <w:rFonts w:ascii="Cambria" w:eastAsia="Times New Roman" w:hAnsi="Cambria" w:cs="Calibri"/>
          <w:lang w:val="es-CL" w:eastAsia="es-AR"/>
        </w:rPr>
        <w:t>caianarevista</w:t>
      </w:r>
      <w:proofErr w:type="spellEnd"/>
    </w:p>
    <w:p w:rsidR="005103FC" w:rsidRPr="00351ABD" w:rsidRDefault="005103FC"/>
    <w:sectPr w:rsidR="005103FC" w:rsidRPr="00351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BD"/>
    <w:rsid w:val="00351ABD"/>
    <w:rsid w:val="005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20A"/>
  <w15:chartTrackingRefBased/>
  <w15:docId w15:val="{316301A5-97F6-49E4-8F68-9A166B3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istacaiana@gmail.com" TargetMode="External"/><Relationship Id="rId4" Type="http://schemas.openxmlformats.org/officeDocument/2006/relationships/hyperlink" Target="http://caiana.caia.org.ar/template/caiana.php?pag=../static/nor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2019-10-08T19:04:00Z</dcterms:created>
  <dcterms:modified xsi:type="dcterms:W3CDTF">2019-10-08T19:05:00Z</dcterms:modified>
</cp:coreProperties>
</file>